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BDA" w:rsidRPr="00E74A90" w:rsidRDefault="00492BDA" w:rsidP="00491500">
      <w:pPr>
        <w:spacing w:after="0" w:line="240" w:lineRule="auto"/>
        <w:jc w:val="center"/>
        <w:rPr>
          <w:rFonts w:ascii="Times New Roman" w:eastAsiaTheme="minorHAnsi" w:hAnsi="Times New Roman"/>
          <w:b/>
          <w:color w:val="171717" w:themeColor="background2" w:themeShade="1A"/>
          <w:sz w:val="24"/>
          <w:szCs w:val="24"/>
          <w:lang w:eastAsia="en-US"/>
        </w:rPr>
      </w:pPr>
      <w:bookmarkStart w:id="0" w:name="_GoBack"/>
      <w:bookmarkEnd w:id="0"/>
      <w:r w:rsidRPr="00E74A90">
        <w:rPr>
          <w:rFonts w:ascii="Times New Roman" w:eastAsiaTheme="minorHAnsi" w:hAnsi="Times New Roman"/>
          <w:b/>
          <w:color w:val="171717" w:themeColor="background2" w:themeShade="1A"/>
          <w:sz w:val="24"/>
          <w:szCs w:val="24"/>
          <w:lang w:eastAsia="en-US"/>
        </w:rPr>
        <w:t>Справка-обоснование</w:t>
      </w:r>
    </w:p>
    <w:p w:rsidR="00492BDA" w:rsidRPr="00E74A90" w:rsidRDefault="00492BDA" w:rsidP="00491500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hAnsi="Times New Roman"/>
          <w:b/>
          <w:color w:val="171717" w:themeColor="background2" w:themeShade="1A"/>
          <w:sz w:val="24"/>
          <w:szCs w:val="24"/>
        </w:rPr>
      </w:pPr>
      <w:r w:rsidRPr="00E74A90">
        <w:rPr>
          <w:rFonts w:ascii="Times New Roman" w:eastAsiaTheme="minorHAnsi" w:hAnsi="Times New Roman"/>
          <w:b/>
          <w:color w:val="171717" w:themeColor="background2" w:themeShade="1A"/>
          <w:sz w:val="24"/>
          <w:szCs w:val="24"/>
          <w:lang w:eastAsia="en-US"/>
        </w:rPr>
        <w:t xml:space="preserve">к проекту </w:t>
      </w:r>
      <w:r w:rsidRPr="00E74A90">
        <w:rPr>
          <w:rFonts w:ascii="Times New Roman" w:hAnsi="Times New Roman"/>
          <w:b/>
          <w:bCs/>
          <w:color w:val="171717" w:themeColor="background2" w:themeShade="1A"/>
          <w:sz w:val="24"/>
          <w:szCs w:val="24"/>
        </w:rPr>
        <w:t>Закона Кыргызской Республики</w:t>
      </w:r>
    </w:p>
    <w:p w:rsidR="00492BDA" w:rsidRPr="00E74A90" w:rsidRDefault="00A14324" w:rsidP="00491500">
      <w:pPr>
        <w:spacing w:after="0" w:line="240" w:lineRule="auto"/>
        <w:jc w:val="center"/>
        <w:rPr>
          <w:rFonts w:ascii="Times New Roman" w:hAnsi="Times New Roman"/>
          <w:b/>
          <w:bCs/>
          <w:color w:val="171717" w:themeColor="background2" w:themeShade="1A"/>
          <w:sz w:val="24"/>
          <w:szCs w:val="24"/>
        </w:rPr>
      </w:pPr>
      <w:r w:rsidRPr="00E74A90">
        <w:rPr>
          <w:rFonts w:ascii="Times New Roman" w:hAnsi="Times New Roman"/>
          <w:b/>
          <w:bCs/>
          <w:color w:val="171717" w:themeColor="background2" w:themeShade="1A"/>
          <w:sz w:val="24"/>
          <w:szCs w:val="24"/>
        </w:rPr>
        <w:t>«О внесении изменений в Уголовно-исполнительный кодекс Кыргызской Республики»</w:t>
      </w:r>
    </w:p>
    <w:p w:rsidR="00A14324" w:rsidRDefault="00A14324" w:rsidP="00492BDA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171717" w:themeColor="background2" w:themeShade="1A"/>
          <w:sz w:val="24"/>
          <w:szCs w:val="24"/>
        </w:rPr>
      </w:pPr>
    </w:p>
    <w:p w:rsidR="000B5679" w:rsidRPr="00C64286" w:rsidRDefault="00492BDA" w:rsidP="00492BDA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171717" w:themeColor="background2" w:themeShade="1A"/>
          <w:sz w:val="24"/>
          <w:szCs w:val="24"/>
        </w:rPr>
      </w:pPr>
      <w:r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Настоящий проект Закона Кыргызской Республики разработан в </w:t>
      </w:r>
      <w:r w:rsidR="00CF4B60"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целях</w:t>
      </w:r>
      <w:r w:rsidR="000B5679"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:</w:t>
      </w:r>
    </w:p>
    <w:p w:rsidR="000B5679" w:rsidRPr="00C64286" w:rsidRDefault="000B5679" w:rsidP="008E3071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171717" w:themeColor="background2" w:themeShade="1A"/>
          <w:sz w:val="24"/>
          <w:szCs w:val="24"/>
        </w:rPr>
      </w:pPr>
      <w:r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- </w:t>
      </w:r>
      <w:r w:rsidR="00492BDA"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реализации </w:t>
      </w:r>
      <w:r w:rsidR="00CF4B60"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мероприятий,</w:t>
      </w:r>
      <w:r w:rsidR="00492BDA"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 предусмотренных в Дорожной карте по реализации Стратегии развития уголовно-исполнительной (пенитенциарной) системы Кыргызской Республики</w:t>
      </w:r>
      <w:r w:rsidR="008E3071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, утвержденной постановлением Правительства Кыргызской Республики</w:t>
      </w:r>
      <w:r w:rsidR="0039081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 от 15 октября 2018 года № 478;</w:t>
      </w:r>
      <w:r w:rsidR="00492BDA"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 </w:t>
      </w:r>
    </w:p>
    <w:p w:rsidR="00390816" w:rsidRDefault="000B5679" w:rsidP="00492BDA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171717" w:themeColor="background2" w:themeShade="1A"/>
          <w:sz w:val="24"/>
          <w:szCs w:val="24"/>
        </w:rPr>
      </w:pPr>
      <w:r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- </w:t>
      </w:r>
      <w:r w:rsidR="00CF4B60"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совершенствования </w:t>
      </w:r>
      <w:r w:rsidR="00492BDA"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законодательных актов</w:t>
      </w:r>
      <w:r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,</w:t>
      </w:r>
      <w:r w:rsidR="00492BDA"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 приняты</w:t>
      </w:r>
      <w:r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х</w:t>
      </w:r>
      <w:r w:rsidR="00492BDA"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 в рамках судебно-правовой реформы</w:t>
      </w:r>
      <w:r w:rsidR="00CF4B60"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 в части их актуализации к практической действительно</w:t>
      </w:r>
      <w:r w:rsidR="00A14324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сти, расширения прав осужденных.</w:t>
      </w:r>
    </w:p>
    <w:p w:rsidR="00C64286" w:rsidRPr="00C64286" w:rsidRDefault="00492BDA" w:rsidP="00C6428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color w:val="171717" w:themeColor="background2" w:themeShade="1A"/>
          <w:sz w:val="24"/>
          <w:szCs w:val="24"/>
        </w:rPr>
      </w:pPr>
      <w:r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Зако</w:t>
      </w:r>
      <w:r w:rsidR="00C64286"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нопроектом вносятся изменения в </w:t>
      </w:r>
      <w:r w:rsidR="00CF4B60"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Уголовно-исполнительный</w:t>
      </w:r>
      <w:r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 кодекс Кыргызской Республики</w:t>
      </w:r>
      <w:r w:rsidR="00C64286"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, направленные:</w:t>
      </w:r>
    </w:p>
    <w:p w:rsidR="00C64286" w:rsidRPr="00C64286" w:rsidRDefault="00C64286" w:rsidP="00C6428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color w:val="171717" w:themeColor="background2" w:themeShade="1A"/>
          <w:sz w:val="24"/>
          <w:szCs w:val="24"/>
        </w:rPr>
      </w:pPr>
      <w:r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- на</w:t>
      </w:r>
      <w:r w:rsidR="00492BDA"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 реализаци</w:t>
      </w:r>
      <w:r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ю</w:t>
      </w:r>
      <w:r w:rsidR="00492BDA"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 пункт</w:t>
      </w:r>
      <w:r w:rsidR="00CF4B60"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ов </w:t>
      </w:r>
      <w:r w:rsidR="00492BDA"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16</w:t>
      </w:r>
      <w:r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, 17, 23</w:t>
      </w:r>
      <w:r w:rsidR="00492BDA"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 </w:t>
      </w:r>
      <w:r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вышеуказанной </w:t>
      </w:r>
      <w:r w:rsidR="00492BDA"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Дорожной карты</w:t>
      </w:r>
      <w:r w:rsidRPr="00C64286">
        <w:rPr>
          <w:rFonts w:ascii="Times New Roman" w:hAnsi="Times New Roman"/>
          <w:color w:val="1A1A1A" w:themeColor="background1" w:themeShade="1A"/>
          <w:sz w:val="24"/>
          <w:szCs w:val="24"/>
        </w:rPr>
        <w:t>, предусматривающих</w:t>
      </w:r>
      <w:r w:rsidR="00630EE9">
        <w:rPr>
          <w:rFonts w:ascii="Times New Roman" w:hAnsi="Times New Roman"/>
          <w:color w:val="1A1A1A" w:themeColor="background1" w:themeShade="1A"/>
          <w:sz w:val="24"/>
          <w:szCs w:val="24"/>
        </w:rPr>
        <w:t>:</w:t>
      </w:r>
      <w:r w:rsidRPr="00C64286">
        <w:rPr>
          <w:rFonts w:ascii="Times New Roman" w:hAnsi="Times New Roman"/>
          <w:color w:val="1A1A1A" w:themeColor="background1" w:themeShade="1A"/>
          <w:sz w:val="24"/>
          <w:szCs w:val="24"/>
        </w:rPr>
        <w:t xml:space="preserve"> </w:t>
      </w:r>
      <w:r w:rsidRPr="00C64286">
        <w:rPr>
          <w:rFonts w:ascii="Times New Roman" w:hAnsi="Times New Roman"/>
          <w:bCs/>
          <w:color w:val="1A1A1A" w:themeColor="background1" w:themeShade="1A"/>
          <w:sz w:val="24"/>
          <w:szCs w:val="24"/>
        </w:rPr>
        <w:t xml:space="preserve">возможности перевода лиц, осужденных за преступления террористического и экстремистского характера на обычные и облегченные условия </w:t>
      </w:r>
      <w:r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отбывания наказания </w:t>
      </w:r>
      <w:r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в колониях общего режима (</w:t>
      </w:r>
      <w:r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в случае их официального отречения от своей идеологи</w:t>
      </w:r>
      <w:r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и)</w:t>
      </w:r>
      <w:r w:rsidR="00630EE9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;</w:t>
      </w:r>
      <w:r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 </w:t>
      </w:r>
      <w:r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увеличение количества свиданий, телефонных переговоров для всех категорий осужденных;</w:t>
      </w:r>
      <w:r w:rsidRPr="00C64286">
        <w:t xml:space="preserve"> </w:t>
      </w:r>
      <w:r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в</w:t>
      </w:r>
      <w:r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недрение норм</w:t>
      </w:r>
      <w:r w:rsidR="00630EE9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ы</w:t>
      </w:r>
      <w:r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, устанавливающ</w:t>
      </w:r>
      <w:r w:rsidR="00630EE9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ей</w:t>
      </w:r>
      <w:r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 индивидуальную форму занятости осужденных</w:t>
      </w:r>
      <w:r w:rsidR="00630EE9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;</w:t>
      </w:r>
    </w:p>
    <w:p w:rsidR="008E3071" w:rsidRDefault="008E3071" w:rsidP="008E3071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color w:val="171717" w:themeColor="background2" w:themeShade="1A"/>
          <w:sz w:val="24"/>
          <w:szCs w:val="24"/>
        </w:rPr>
      </w:pPr>
      <w:r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- исключения несоответствия отдельных положений стат</w:t>
      </w:r>
      <w:r w:rsidR="008E00F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ей</w:t>
      </w:r>
      <w:r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 25 и 91 относительно </w:t>
      </w:r>
      <w:r w:rsidRPr="008E3071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цензур</w:t>
      </w:r>
      <w:r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ы</w:t>
      </w:r>
      <w:r w:rsidRPr="008E3071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 корреспонденци</w:t>
      </w:r>
      <w:r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и</w:t>
      </w:r>
      <w:r w:rsidRPr="008E3071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 осужденны</w:t>
      </w:r>
      <w:r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х;</w:t>
      </w:r>
    </w:p>
    <w:p w:rsidR="008E3071" w:rsidRDefault="00BB00BB" w:rsidP="008E3071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color w:val="171717" w:themeColor="background2" w:themeShade="1A"/>
          <w:sz w:val="24"/>
          <w:szCs w:val="24"/>
        </w:rPr>
      </w:pPr>
      <w:r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- </w:t>
      </w:r>
      <w:r w:rsidR="008E3071"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исключения норм, предусматривающих градацию колоний-поселений для осужденных, переведенных из исправительных колоний общего и строгого режимов, в связи с отсутствием необходимого количества колоний поселений в облас</w:t>
      </w:r>
      <w:r w:rsidR="008E3071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тях;</w:t>
      </w:r>
    </w:p>
    <w:p w:rsidR="00630EE9" w:rsidRDefault="00C64286" w:rsidP="00C6428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color w:val="171717" w:themeColor="background2" w:themeShade="1A"/>
          <w:sz w:val="24"/>
          <w:szCs w:val="24"/>
        </w:rPr>
      </w:pPr>
      <w:r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- увеличение сумм денежных средств на ежемесячное приобретение продуктов питания и предметов первой необходимости для всех категорий осужденных</w:t>
      </w:r>
      <w:r w:rsidR="00630EE9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;</w:t>
      </w:r>
    </w:p>
    <w:p w:rsidR="00C64286" w:rsidRDefault="00630EE9" w:rsidP="00C6428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color w:val="171717" w:themeColor="background2" w:themeShade="1A"/>
          <w:sz w:val="24"/>
          <w:szCs w:val="24"/>
        </w:rPr>
      </w:pPr>
      <w:r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- </w:t>
      </w:r>
      <w:r w:rsidR="00C64286"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исключения норм, предусматривающих градацию воспитательных колонии на общий и усиленный режимы, в связи </w:t>
      </w:r>
      <w:r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отсутствием</w:t>
      </w:r>
      <w:r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 несовершеннолетних </w:t>
      </w:r>
      <w:r w:rsidR="00C64286"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осужденных, ранее судимых к лишению с</w:t>
      </w:r>
      <w:r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вободы</w:t>
      </w:r>
      <w:r w:rsidR="00C64286" w:rsidRPr="00C6428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;</w:t>
      </w:r>
    </w:p>
    <w:p w:rsidR="00757DD8" w:rsidRPr="00C64286" w:rsidRDefault="00757DD8" w:rsidP="00C6428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color w:val="171717" w:themeColor="background2" w:themeShade="1A"/>
          <w:sz w:val="24"/>
          <w:szCs w:val="24"/>
        </w:rPr>
      </w:pPr>
      <w:r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- изменение норм, предусматривающих возможность привлечения осужденных к пожизненному лишению свободы к оплачиваемому труду;</w:t>
      </w:r>
    </w:p>
    <w:p w:rsidR="00BB00BB" w:rsidRDefault="008E3071" w:rsidP="00C6428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color w:val="171717" w:themeColor="background2" w:themeShade="1A"/>
          <w:sz w:val="24"/>
          <w:szCs w:val="24"/>
        </w:rPr>
      </w:pPr>
      <w:r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- </w:t>
      </w:r>
      <w:r w:rsidR="00BB00BB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установление срока </w:t>
      </w:r>
      <w:r w:rsidR="00BB00BB" w:rsidRPr="00BB00BB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перев</w:t>
      </w:r>
      <w:r w:rsidR="00BB00BB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ода</w:t>
      </w:r>
      <w:r w:rsidR="00BB00BB" w:rsidRPr="00BB00BB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 на облегченные условия в порядке поощрения</w:t>
      </w:r>
      <w:r w:rsidR="00834A75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 в целях исключения коррупционных рисков</w:t>
      </w:r>
      <w:r w:rsidR="00BB00BB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;</w:t>
      </w:r>
    </w:p>
    <w:p w:rsidR="008E00F6" w:rsidRDefault="00BB00BB" w:rsidP="00C64286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color w:val="171717" w:themeColor="background2" w:themeShade="1A"/>
          <w:sz w:val="24"/>
          <w:szCs w:val="24"/>
        </w:rPr>
      </w:pPr>
      <w:r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- </w:t>
      </w:r>
      <w:r w:rsidR="000F34F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в целях повышения защиты интересов потерпевших в </w:t>
      </w:r>
      <w:r w:rsidR="0039081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перечень </w:t>
      </w:r>
      <w:r w:rsidR="000F34F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критери</w:t>
      </w:r>
      <w:r w:rsidR="0039081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ев</w:t>
      </w:r>
      <w:r w:rsidR="000F34F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 для </w:t>
      </w:r>
      <w:r w:rsidR="000F34F6" w:rsidRPr="000F34F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изменен</w:t>
      </w:r>
      <w:r w:rsidR="000F34F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ия</w:t>
      </w:r>
      <w:r w:rsidR="000F34F6" w:rsidRPr="000F34F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 вид</w:t>
      </w:r>
      <w:r w:rsidR="000F34F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а</w:t>
      </w:r>
      <w:r w:rsidR="000F34F6" w:rsidRPr="000F34F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 исправительного учреждения</w:t>
      </w:r>
      <w:r w:rsidR="000F34F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 xml:space="preserve"> включен критерий - </w:t>
      </w:r>
      <w:r w:rsidR="000F34F6" w:rsidRPr="000F34F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возмещения не менее одной третей уще</w:t>
      </w:r>
      <w:r w:rsidR="008E00F6">
        <w:rPr>
          <w:rFonts w:ascii="Times New Roman" w:hAnsi="Times New Roman"/>
          <w:bCs/>
          <w:color w:val="171717" w:themeColor="background2" w:themeShade="1A"/>
          <w:sz w:val="24"/>
          <w:szCs w:val="24"/>
        </w:rPr>
        <w:t>рба, причиненного преступлением.</w:t>
      </w:r>
    </w:p>
    <w:p w:rsidR="00AB5240" w:rsidRDefault="00AB5240" w:rsidP="00492BDA">
      <w:pPr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bCs/>
          <w:color w:val="171717" w:themeColor="background2" w:themeShade="1A"/>
          <w:sz w:val="24"/>
          <w:szCs w:val="24"/>
          <w:lang w:eastAsia="en-US"/>
        </w:rPr>
      </w:pPr>
      <w:r w:rsidRPr="00AB5240">
        <w:rPr>
          <w:rFonts w:ascii="Times New Roman" w:eastAsiaTheme="minorHAnsi" w:hAnsi="Times New Roman" w:cstheme="minorBidi"/>
          <w:bCs/>
          <w:color w:val="171717" w:themeColor="background2" w:themeShade="1A"/>
          <w:sz w:val="24"/>
          <w:szCs w:val="24"/>
          <w:lang w:eastAsia="en-US"/>
        </w:rPr>
        <w:t xml:space="preserve">В соответствии со статьей 22 Закона Кыргызской Республики «О нормативных правовых актах Кыргызской Республики», проект размещен на официальном сайте </w:t>
      </w:r>
      <w:r>
        <w:rPr>
          <w:rFonts w:ascii="Times New Roman" w:eastAsiaTheme="minorHAnsi" w:hAnsi="Times New Roman" w:cstheme="minorBidi"/>
          <w:bCs/>
          <w:color w:val="171717" w:themeColor="background2" w:themeShade="1A"/>
          <w:sz w:val="24"/>
          <w:szCs w:val="24"/>
          <w:lang w:eastAsia="en-US"/>
        </w:rPr>
        <w:t>ГСИН</w:t>
      </w:r>
      <w:r w:rsidRPr="00AB5240">
        <w:rPr>
          <w:rFonts w:ascii="Times New Roman" w:eastAsiaTheme="minorHAnsi" w:hAnsi="Times New Roman" w:cstheme="minorBidi"/>
          <w:bCs/>
          <w:color w:val="171717" w:themeColor="background2" w:themeShade="1A"/>
          <w:sz w:val="24"/>
          <w:szCs w:val="24"/>
          <w:lang w:eastAsia="en-US"/>
        </w:rPr>
        <w:t xml:space="preserve">, для прохождения процедуры общественного обсуждения. </w:t>
      </w:r>
    </w:p>
    <w:p w:rsidR="00492BDA" w:rsidRPr="00C64286" w:rsidRDefault="00492BDA" w:rsidP="00492BDA">
      <w:pPr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bCs/>
          <w:color w:val="171717" w:themeColor="background2" w:themeShade="1A"/>
          <w:sz w:val="24"/>
          <w:szCs w:val="24"/>
          <w:lang w:eastAsia="en-US"/>
        </w:rPr>
      </w:pPr>
      <w:r w:rsidRPr="00C64286">
        <w:rPr>
          <w:rFonts w:ascii="Times New Roman" w:eastAsiaTheme="minorHAnsi" w:hAnsi="Times New Roman"/>
          <w:bCs/>
          <w:color w:val="171717" w:themeColor="background2" w:themeShade="1A"/>
          <w:sz w:val="24"/>
          <w:szCs w:val="24"/>
          <w:lang w:eastAsia="en-US"/>
        </w:rPr>
        <w:t>П</w:t>
      </w:r>
      <w:r w:rsidRPr="00C64286">
        <w:rPr>
          <w:rFonts w:ascii="Times New Roman" w:eastAsiaTheme="minorHAnsi" w:hAnsi="Times New Roman" w:cstheme="minorBidi"/>
          <w:bCs/>
          <w:color w:val="171717" w:themeColor="background2" w:themeShade="1A"/>
          <w:sz w:val="24"/>
          <w:szCs w:val="24"/>
          <w:lang w:eastAsia="en-US"/>
        </w:rPr>
        <w:t>ринятие данного законопроекта не повлечет социальных, экономических, правовых, правозащитных, гендерных, экологических и коррупционных последствий</w:t>
      </w:r>
      <w:r w:rsidRPr="00C64286">
        <w:rPr>
          <w:rFonts w:ascii="Times New Roman" w:eastAsiaTheme="minorHAnsi" w:hAnsi="Times New Roman"/>
          <w:bCs/>
          <w:color w:val="171717" w:themeColor="background2" w:themeShade="1A"/>
          <w:sz w:val="24"/>
          <w:szCs w:val="24"/>
          <w:lang w:eastAsia="en-US"/>
        </w:rPr>
        <w:t xml:space="preserve">, </w:t>
      </w:r>
      <w:r w:rsidRPr="00C64286">
        <w:rPr>
          <w:rFonts w:ascii="Times New Roman" w:eastAsiaTheme="minorHAnsi" w:hAnsi="Times New Roman" w:cstheme="minorBidi"/>
          <w:bCs/>
          <w:color w:val="171717" w:themeColor="background2" w:themeShade="1A"/>
          <w:sz w:val="24"/>
          <w:szCs w:val="24"/>
          <w:lang w:eastAsia="en-US"/>
        </w:rPr>
        <w:t>не противоречит Конституции Кыргызской Республики и законодательству Кыргызской Республик</w:t>
      </w:r>
      <w:r w:rsidRPr="00C64286">
        <w:rPr>
          <w:rFonts w:ascii="Times New Roman" w:eastAsiaTheme="minorHAnsi" w:hAnsi="Times New Roman"/>
          <w:bCs/>
          <w:color w:val="171717" w:themeColor="background2" w:themeShade="1A"/>
          <w:sz w:val="24"/>
          <w:szCs w:val="24"/>
          <w:lang w:eastAsia="en-US"/>
        </w:rPr>
        <w:t>и.</w:t>
      </w:r>
      <w:r w:rsidRPr="00C64286">
        <w:rPr>
          <w:rFonts w:ascii="Times New Roman" w:eastAsiaTheme="minorHAnsi" w:hAnsi="Times New Roman" w:cstheme="minorBidi"/>
          <w:bCs/>
          <w:color w:val="171717" w:themeColor="background2" w:themeShade="1A"/>
          <w:sz w:val="24"/>
          <w:szCs w:val="24"/>
          <w:lang w:eastAsia="en-US"/>
        </w:rPr>
        <w:t xml:space="preserve"> Не требует </w:t>
      </w:r>
      <w:r w:rsidR="008847C5">
        <w:rPr>
          <w:rFonts w:ascii="Times New Roman" w:eastAsiaTheme="minorHAnsi" w:hAnsi="Times New Roman" w:cstheme="minorBidi"/>
          <w:bCs/>
          <w:color w:val="171717" w:themeColor="background2" w:themeShade="1A"/>
          <w:sz w:val="24"/>
          <w:szCs w:val="24"/>
          <w:lang w:eastAsia="en-US"/>
        </w:rPr>
        <w:t xml:space="preserve">дополнительного </w:t>
      </w:r>
      <w:r w:rsidRPr="00C64286">
        <w:rPr>
          <w:rFonts w:ascii="Times New Roman" w:eastAsiaTheme="minorHAnsi" w:hAnsi="Times New Roman" w:cstheme="minorBidi"/>
          <w:bCs/>
          <w:color w:val="171717" w:themeColor="background2" w:themeShade="1A"/>
          <w:sz w:val="24"/>
          <w:szCs w:val="24"/>
          <w:lang w:eastAsia="en-US"/>
        </w:rPr>
        <w:t>финансирования из государственного бюджета.</w:t>
      </w:r>
    </w:p>
    <w:p w:rsidR="00492BDA" w:rsidRPr="00C64286" w:rsidRDefault="00492BDA" w:rsidP="00492B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bCs/>
          <w:color w:val="171717" w:themeColor="background2" w:themeShade="1A"/>
          <w:sz w:val="24"/>
          <w:szCs w:val="24"/>
          <w:lang w:eastAsia="en-US"/>
        </w:rPr>
      </w:pPr>
      <w:r w:rsidRPr="00C64286">
        <w:rPr>
          <w:rFonts w:ascii="Times New Roman" w:eastAsiaTheme="minorHAnsi" w:hAnsi="Times New Roman" w:cstheme="minorBidi"/>
          <w:bCs/>
          <w:color w:val="171717" w:themeColor="background2" w:themeShade="1A"/>
          <w:sz w:val="24"/>
          <w:szCs w:val="24"/>
          <w:lang w:eastAsia="en-US"/>
        </w:rPr>
        <w:t>Необходимо отметить, что данный законопроект не затрагивает вопросы предпринимательской деятельности, также не требует проведения анализа регулятивного воздействия.</w:t>
      </w:r>
    </w:p>
    <w:p w:rsidR="00492BDA" w:rsidRDefault="00492BDA" w:rsidP="00492B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bCs/>
          <w:color w:val="171717" w:themeColor="background2" w:themeShade="1A"/>
          <w:sz w:val="24"/>
          <w:szCs w:val="24"/>
          <w:lang w:eastAsia="en-US"/>
        </w:rPr>
      </w:pPr>
    </w:p>
    <w:p w:rsidR="008847C5" w:rsidRPr="00C64286" w:rsidRDefault="008847C5" w:rsidP="00492B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bCs/>
          <w:color w:val="171717" w:themeColor="background2" w:themeShade="1A"/>
          <w:sz w:val="24"/>
          <w:szCs w:val="24"/>
          <w:lang w:eastAsia="en-US"/>
        </w:rPr>
      </w:pPr>
    </w:p>
    <w:p w:rsidR="007432B9" w:rsidRPr="00552EF8" w:rsidRDefault="00492BDA" w:rsidP="00552E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b/>
          <w:bCs/>
          <w:color w:val="171717" w:themeColor="background2" w:themeShade="1A"/>
          <w:sz w:val="24"/>
          <w:szCs w:val="24"/>
          <w:lang w:eastAsia="en-US"/>
        </w:rPr>
      </w:pPr>
      <w:r w:rsidRPr="00C64286">
        <w:rPr>
          <w:rFonts w:ascii="Times New Roman" w:eastAsiaTheme="minorHAnsi" w:hAnsi="Times New Roman" w:cstheme="minorBidi"/>
          <w:b/>
          <w:bCs/>
          <w:color w:val="171717" w:themeColor="background2" w:themeShade="1A"/>
          <w:sz w:val="24"/>
          <w:szCs w:val="24"/>
          <w:lang w:eastAsia="en-US"/>
        </w:rPr>
        <w:t>Председатель ГСИН</w:t>
      </w:r>
      <w:r w:rsidRPr="00C64286">
        <w:rPr>
          <w:rFonts w:ascii="Times New Roman" w:eastAsiaTheme="minorHAnsi" w:hAnsi="Times New Roman" w:cstheme="minorBidi"/>
          <w:b/>
          <w:bCs/>
          <w:color w:val="171717" w:themeColor="background2" w:themeShade="1A"/>
          <w:sz w:val="24"/>
          <w:szCs w:val="24"/>
          <w:lang w:eastAsia="en-US"/>
        </w:rPr>
        <w:tab/>
      </w:r>
      <w:r w:rsidRPr="00C64286">
        <w:rPr>
          <w:rFonts w:ascii="Times New Roman" w:eastAsiaTheme="minorHAnsi" w:hAnsi="Times New Roman" w:cstheme="minorBidi"/>
          <w:b/>
          <w:bCs/>
          <w:color w:val="171717" w:themeColor="background2" w:themeShade="1A"/>
          <w:sz w:val="24"/>
          <w:szCs w:val="24"/>
          <w:lang w:eastAsia="en-US"/>
        </w:rPr>
        <w:tab/>
      </w:r>
      <w:r w:rsidRPr="00C64286">
        <w:rPr>
          <w:rFonts w:ascii="Times New Roman" w:eastAsiaTheme="minorHAnsi" w:hAnsi="Times New Roman" w:cstheme="minorBidi"/>
          <w:b/>
          <w:bCs/>
          <w:color w:val="171717" w:themeColor="background2" w:themeShade="1A"/>
          <w:sz w:val="24"/>
          <w:szCs w:val="24"/>
          <w:lang w:eastAsia="en-US"/>
        </w:rPr>
        <w:tab/>
      </w:r>
      <w:r w:rsidRPr="00C64286">
        <w:rPr>
          <w:rFonts w:ascii="Times New Roman" w:eastAsiaTheme="minorHAnsi" w:hAnsi="Times New Roman" w:cstheme="minorBidi"/>
          <w:b/>
          <w:bCs/>
          <w:color w:val="171717" w:themeColor="background2" w:themeShade="1A"/>
          <w:sz w:val="24"/>
          <w:szCs w:val="24"/>
          <w:lang w:eastAsia="en-US"/>
        </w:rPr>
        <w:tab/>
      </w:r>
      <w:r w:rsidRPr="00C64286">
        <w:rPr>
          <w:rFonts w:ascii="Times New Roman" w:eastAsiaTheme="minorHAnsi" w:hAnsi="Times New Roman" w:cstheme="minorBidi"/>
          <w:b/>
          <w:bCs/>
          <w:color w:val="171717" w:themeColor="background2" w:themeShade="1A"/>
          <w:sz w:val="24"/>
          <w:szCs w:val="24"/>
          <w:lang w:eastAsia="en-US"/>
        </w:rPr>
        <w:tab/>
      </w:r>
      <w:r w:rsidRPr="00C64286">
        <w:rPr>
          <w:rFonts w:ascii="Times New Roman" w:eastAsiaTheme="minorHAnsi" w:hAnsi="Times New Roman" w:cstheme="minorBidi"/>
          <w:b/>
          <w:bCs/>
          <w:color w:val="171717" w:themeColor="background2" w:themeShade="1A"/>
          <w:sz w:val="24"/>
          <w:szCs w:val="24"/>
          <w:lang w:eastAsia="en-US"/>
        </w:rPr>
        <w:tab/>
      </w:r>
      <w:r w:rsidR="00AB5240">
        <w:rPr>
          <w:rFonts w:ascii="Times New Roman" w:eastAsiaTheme="minorHAnsi" w:hAnsi="Times New Roman" w:cstheme="minorBidi"/>
          <w:b/>
          <w:bCs/>
          <w:color w:val="171717" w:themeColor="background2" w:themeShade="1A"/>
          <w:sz w:val="24"/>
          <w:szCs w:val="24"/>
          <w:lang w:eastAsia="en-US"/>
        </w:rPr>
        <w:tab/>
      </w:r>
      <w:r w:rsidRPr="00C64286">
        <w:rPr>
          <w:rFonts w:ascii="Times New Roman" w:eastAsiaTheme="minorHAnsi" w:hAnsi="Times New Roman" w:cstheme="minorBidi"/>
          <w:b/>
          <w:bCs/>
          <w:color w:val="171717" w:themeColor="background2" w:themeShade="1A"/>
          <w:sz w:val="24"/>
          <w:szCs w:val="24"/>
          <w:lang w:eastAsia="en-US"/>
        </w:rPr>
        <w:t xml:space="preserve">М. </w:t>
      </w:r>
      <w:proofErr w:type="spellStart"/>
      <w:r w:rsidRPr="00C64286">
        <w:rPr>
          <w:rFonts w:ascii="Times New Roman" w:eastAsiaTheme="minorHAnsi" w:hAnsi="Times New Roman" w:cstheme="minorBidi"/>
          <w:b/>
          <w:bCs/>
          <w:color w:val="171717" w:themeColor="background2" w:themeShade="1A"/>
          <w:sz w:val="24"/>
          <w:szCs w:val="24"/>
          <w:lang w:eastAsia="en-US"/>
        </w:rPr>
        <w:t>Турганбаев</w:t>
      </w:r>
      <w:proofErr w:type="spellEnd"/>
    </w:p>
    <w:sectPr w:rsidR="007432B9" w:rsidRPr="00552EF8" w:rsidSect="00552E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851" w:right="851" w:bottom="851" w:left="1418" w:header="426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2FA9" w:rsidRDefault="002E2FA9">
      <w:pPr>
        <w:spacing w:after="0" w:line="240" w:lineRule="auto"/>
      </w:pPr>
      <w:r>
        <w:separator/>
      </w:r>
    </w:p>
  </w:endnote>
  <w:endnote w:type="continuationSeparator" w:id="0">
    <w:p w:rsidR="002E2FA9" w:rsidRDefault="002E2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381C" w:rsidRDefault="002E2FA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381C" w:rsidRPr="00EA6194" w:rsidRDefault="001C23E2" w:rsidP="008D43A9">
    <w:pPr>
      <w:pStyle w:val="a5"/>
      <w:spacing w:after="0"/>
      <w:rPr>
        <w:rFonts w:ascii="Times New Roman" w:hAnsi="Times New Roman"/>
        <w:sz w:val="24"/>
        <w:szCs w:val="24"/>
      </w:rPr>
    </w:pPr>
    <w:r>
      <w:t xml:space="preserve">                        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381C" w:rsidRDefault="002E2FA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2FA9" w:rsidRDefault="002E2FA9">
      <w:pPr>
        <w:spacing w:after="0" w:line="240" w:lineRule="auto"/>
      </w:pPr>
      <w:r>
        <w:separator/>
      </w:r>
    </w:p>
  </w:footnote>
  <w:footnote w:type="continuationSeparator" w:id="0">
    <w:p w:rsidR="002E2FA9" w:rsidRDefault="002E2F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381C" w:rsidRDefault="002E2FA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381C" w:rsidRDefault="002E2FA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381C" w:rsidRDefault="002E2FA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516E1C"/>
    <w:multiLevelType w:val="hybridMultilevel"/>
    <w:tmpl w:val="3A66C32C"/>
    <w:lvl w:ilvl="0" w:tplc="5C244534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0B372E3"/>
    <w:multiLevelType w:val="hybridMultilevel"/>
    <w:tmpl w:val="9362B4DA"/>
    <w:lvl w:ilvl="0" w:tplc="95B82818">
      <w:start w:val="1"/>
      <w:numFmt w:val="decimal"/>
      <w:lvlText w:val="%1."/>
      <w:lvlJc w:val="left"/>
      <w:pPr>
        <w:ind w:left="90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FA5529A"/>
    <w:multiLevelType w:val="hybridMultilevel"/>
    <w:tmpl w:val="AD96EF94"/>
    <w:lvl w:ilvl="0" w:tplc="30C8EEAA">
      <w:start w:val="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C3B"/>
    <w:rsid w:val="00022E9A"/>
    <w:rsid w:val="000262A2"/>
    <w:rsid w:val="00075F7A"/>
    <w:rsid w:val="000A0631"/>
    <w:rsid w:val="000B5679"/>
    <w:rsid w:val="000E49E0"/>
    <w:rsid w:val="000F34F6"/>
    <w:rsid w:val="00101B03"/>
    <w:rsid w:val="00111475"/>
    <w:rsid w:val="001139EC"/>
    <w:rsid w:val="001239BB"/>
    <w:rsid w:val="001C23E2"/>
    <w:rsid w:val="001E0C40"/>
    <w:rsid w:val="00230329"/>
    <w:rsid w:val="00237A05"/>
    <w:rsid w:val="00253D34"/>
    <w:rsid w:val="00283261"/>
    <w:rsid w:val="002C7079"/>
    <w:rsid w:val="002E2FA9"/>
    <w:rsid w:val="00311097"/>
    <w:rsid w:val="00370BE6"/>
    <w:rsid w:val="0038266C"/>
    <w:rsid w:val="00384E81"/>
    <w:rsid w:val="00390816"/>
    <w:rsid w:val="00391CA0"/>
    <w:rsid w:val="003A02B3"/>
    <w:rsid w:val="003D142C"/>
    <w:rsid w:val="00414C25"/>
    <w:rsid w:val="00445081"/>
    <w:rsid w:val="00491500"/>
    <w:rsid w:val="00492BDA"/>
    <w:rsid w:val="004A2C3B"/>
    <w:rsid w:val="004B4C81"/>
    <w:rsid w:val="004D34D0"/>
    <w:rsid w:val="004F1DED"/>
    <w:rsid w:val="00510961"/>
    <w:rsid w:val="00513CBC"/>
    <w:rsid w:val="00552EF8"/>
    <w:rsid w:val="00590DE6"/>
    <w:rsid w:val="005D0749"/>
    <w:rsid w:val="005E5A45"/>
    <w:rsid w:val="0060059E"/>
    <w:rsid w:val="00630EE9"/>
    <w:rsid w:val="00650573"/>
    <w:rsid w:val="006714CD"/>
    <w:rsid w:val="0067319C"/>
    <w:rsid w:val="006904D6"/>
    <w:rsid w:val="006A22A6"/>
    <w:rsid w:val="006E3836"/>
    <w:rsid w:val="006E70F6"/>
    <w:rsid w:val="006F68CE"/>
    <w:rsid w:val="007031E7"/>
    <w:rsid w:val="0070371F"/>
    <w:rsid w:val="00735B0B"/>
    <w:rsid w:val="00740732"/>
    <w:rsid w:val="007432B9"/>
    <w:rsid w:val="00746742"/>
    <w:rsid w:val="00757DD8"/>
    <w:rsid w:val="007657EE"/>
    <w:rsid w:val="007A4306"/>
    <w:rsid w:val="007B1D1D"/>
    <w:rsid w:val="007E0E9D"/>
    <w:rsid w:val="007F3EE3"/>
    <w:rsid w:val="008217BB"/>
    <w:rsid w:val="00821CCF"/>
    <w:rsid w:val="00825B5E"/>
    <w:rsid w:val="00834A75"/>
    <w:rsid w:val="00857EE7"/>
    <w:rsid w:val="008847C5"/>
    <w:rsid w:val="008E00F6"/>
    <w:rsid w:val="008E3071"/>
    <w:rsid w:val="00976633"/>
    <w:rsid w:val="00A14324"/>
    <w:rsid w:val="00A51A3C"/>
    <w:rsid w:val="00AB5240"/>
    <w:rsid w:val="00B75C97"/>
    <w:rsid w:val="00B97F58"/>
    <w:rsid w:val="00BB00BB"/>
    <w:rsid w:val="00BD1C4F"/>
    <w:rsid w:val="00C06F2E"/>
    <w:rsid w:val="00C420F7"/>
    <w:rsid w:val="00C42469"/>
    <w:rsid w:val="00C54F8E"/>
    <w:rsid w:val="00C64286"/>
    <w:rsid w:val="00C806B3"/>
    <w:rsid w:val="00C96C5F"/>
    <w:rsid w:val="00CE3387"/>
    <w:rsid w:val="00CF4B60"/>
    <w:rsid w:val="00CF7E7B"/>
    <w:rsid w:val="00D03032"/>
    <w:rsid w:val="00D239A5"/>
    <w:rsid w:val="00D91A61"/>
    <w:rsid w:val="00D93AD9"/>
    <w:rsid w:val="00DA1290"/>
    <w:rsid w:val="00DA6FDE"/>
    <w:rsid w:val="00E23126"/>
    <w:rsid w:val="00E54522"/>
    <w:rsid w:val="00E74A90"/>
    <w:rsid w:val="00E820FA"/>
    <w:rsid w:val="00F22E75"/>
    <w:rsid w:val="00F919F8"/>
    <w:rsid w:val="00FB20AE"/>
    <w:rsid w:val="00FC5B35"/>
    <w:rsid w:val="00FD43EF"/>
    <w:rsid w:val="00FF2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001B0C-DFB2-4528-8664-B3B0D3124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47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114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11475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11147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11475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11147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806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806B3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No Spacing"/>
    <w:basedOn w:val="a"/>
    <w:uiPriority w:val="1"/>
    <w:qFormat/>
    <w:rsid w:val="0067319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</dc:creator>
  <cp:keywords/>
  <dc:description/>
  <cp:lastModifiedBy>SK</cp:lastModifiedBy>
  <cp:revision>2</cp:revision>
  <cp:lastPrinted>2020-04-15T08:24:00Z</cp:lastPrinted>
  <dcterms:created xsi:type="dcterms:W3CDTF">2020-04-20T08:26:00Z</dcterms:created>
  <dcterms:modified xsi:type="dcterms:W3CDTF">2020-04-20T08:26:00Z</dcterms:modified>
</cp:coreProperties>
</file>